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D6C6" w14:textId="77777777" w:rsidR="00123E2C" w:rsidRPr="005E59F9" w:rsidRDefault="00123E2C" w:rsidP="005E59F9">
      <w:pPr>
        <w:spacing w:line="276" w:lineRule="auto"/>
        <w:jc w:val="both"/>
        <w:rPr>
          <w:rFonts w:ascii="Arial" w:hAnsi="Arial" w:cs="Arial"/>
          <w:b/>
        </w:rPr>
      </w:pPr>
      <w:r w:rsidRPr="005E59F9">
        <w:rPr>
          <w:rFonts w:ascii="Arial" w:hAnsi="Arial" w:cs="Arial"/>
          <w:b/>
        </w:rPr>
        <w:t>EL LIC. ROMÁN ALBERTO CEPEDA GONZÁLEZ, PRESIDENTE DEL R. AYUNTAMIENTO DEL MUNICIPIO DE TORREÓN, ESTADO DE COAHUILA DE ZARAGOZA A LOS HABITANTES DEL MISMO, LES HACE SABER:</w:t>
      </w:r>
    </w:p>
    <w:p w14:paraId="30512E0A" w14:textId="77777777" w:rsidR="00123E2C" w:rsidRPr="005E59F9" w:rsidRDefault="00123E2C" w:rsidP="005E59F9">
      <w:pPr>
        <w:spacing w:line="276" w:lineRule="auto"/>
        <w:jc w:val="both"/>
        <w:rPr>
          <w:rFonts w:ascii="Arial" w:hAnsi="Arial" w:cs="Arial"/>
        </w:rPr>
      </w:pPr>
    </w:p>
    <w:p w14:paraId="356013BE" w14:textId="77777777" w:rsidR="00123E2C" w:rsidRPr="005E59F9" w:rsidRDefault="00123E2C" w:rsidP="005E59F9">
      <w:pPr>
        <w:spacing w:line="276" w:lineRule="auto"/>
        <w:jc w:val="both"/>
        <w:rPr>
          <w:rFonts w:ascii="Arial" w:hAnsi="Arial" w:cs="Arial"/>
        </w:rPr>
      </w:pPr>
      <w:r w:rsidRPr="005E59F9">
        <w:rPr>
          <w:rFonts w:ascii="Arial" w:hAnsi="Arial" w:cs="Arial"/>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Vigésima Sexta Sesión Ordinaria de Cabildo celebrada el día 20 de enero de 2023, se aprobó la:</w:t>
      </w:r>
    </w:p>
    <w:p w14:paraId="41E23F42" w14:textId="77777777" w:rsidR="00123E2C" w:rsidRPr="005E59F9" w:rsidRDefault="00123E2C" w:rsidP="005E59F9">
      <w:pPr>
        <w:spacing w:line="276" w:lineRule="auto"/>
        <w:jc w:val="both"/>
        <w:rPr>
          <w:rFonts w:ascii="Arial" w:hAnsi="Arial" w:cs="Arial"/>
        </w:rPr>
      </w:pPr>
    </w:p>
    <w:p w14:paraId="1FA19BA6" w14:textId="77777777" w:rsidR="00123E2C" w:rsidRPr="005E59F9" w:rsidRDefault="00123E2C" w:rsidP="005E59F9">
      <w:pPr>
        <w:spacing w:line="276" w:lineRule="auto"/>
        <w:jc w:val="both"/>
        <w:rPr>
          <w:rFonts w:ascii="Arial" w:hAnsi="Arial" w:cs="Arial"/>
        </w:rPr>
      </w:pPr>
    </w:p>
    <w:p w14:paraId="15DCEC86" w14:textId="77777777" w:rsidR="00C357B9" w:rsidRPr="005E59F9" w:rsidRDefault="00123E2C" w:rsidP="005E59F9">
      <w:pPr>
        <w:spacing w:line="276" w:lineRule="auto"/>
        <w:jc w:val="center"/>
        <w:rPr>
          <w:rFonts w:ascii="Arial" w:hAnsi="Arial" w:cs="Arial"/>
          <w:b/>
        </w:rPr>
      </w:pPr>
      <w:r w:rsidRPr="005E59F9">
        <w:rPr>
          <w:rFonts w:ascii="Arial" w:hAnsi="Arial" w:cs="Arial"/>
          <w:b/>
        </w:rPr>
        <w:t>REFORMA AL REGLAMENTO INTERIOR DEL REPUBLICANO AYUNTAMIENTO DE TORREÓN</w:t>
      </w:r>
      <w:r w:rsidRPr="005E59F9">
        <w:rPr>
          <w:rFonts w:ascii="Arial" w:hAnsi="Arial" w:cs="Arial"/>
          <w:b/>
          <w:color w:val="000000" w:themeColor="text1"/>
        </w:rPr>
        <w:t>, COAHUILA DE ZARAGOZA.</w:t>
      </w:r>
    </w:p>
    <w:p w14:paraId="576A9384" w14:textId="77777777" w:rsidR="00C357B9" w:rsidRPr="005E59F9" w:rsidRDefault="00C357B9" w:rsidP="005E59F9">
      <w:pPr>
        <w:pStyle w:val="Prrafodelista"/>
        <w:spacing w:line="276" w:lineRule="auto"/>
        <w:ind w:left="284"/>
        <w:jc w:val="both"/>
        <w:rPr>
          <w:rFonts w:ascii="Arial" w:hAnsi="Arial" w:cs="Arial"/>
        </w:rPr>
      </w:pPr>
    </w:p>
    <w:p w14:paraId="2245905A" w14:textId="77777777" w:rsidR="005E59F9" w:rsidRDefault="005E59F9" w:rsidP="005E59F9">
      <w:pPr>
        <w:pStyle w:val="Prrafodelista"/>
        <w:spacing w:line="276" w:lineRule="auto"/>
        <w:ind w:left="0" w:right="49"/>
        <w:jc w:val="both"/>
        <w:rPr>
          <w:rFonts w:ascii="Arial" w:hAnsi="Arial" w:cs="Arial"/>
          <w:b/>
        </w:rPr>
      </w:pPr>
    </w:p>
    <w:p w14:paraId="2EAA09B1" w14:textId="0FB4B30C" w:rsidR="00C357B9" w:rsidRPr="005E59F9" w:rsidRDefault="00C357B9" w:rsidP="005E59F9">
      <w:pPr>
        <w:pStyle w:val="Prrafodelista"/>
        <w:spacing w:line="276" w:lineRule="auto"/>
        <w:ind w:left="0" w:right="49"/>
        <w:jc w:val="both"/>
        <w:rPr>
          <w:rFonts w:ascii="Arial" w:hAnsi="Arial" w:cs="Arial"/>
        </w:rPr>
      </w:pPr>
      <w:r w:rsidRPr="005E59F9">
        <w:rPr>
          <w:rFonts w:ascii="Arial" w:hAnsi="Arial" w:cs="Arial"/>
          <w:b/>
        </w:rPr>
        <w:t>Artículo 46.</w:t>
      </w:r>
      <w:r w:rsidRPr="005E59F9">
        <w:rPr>
          <w:rFonts w:ascii="Arial" w:hAnsi="Arial" w:cs="Arial"/>
        </w:rPr>
        <w:t xml:space="preserve"> La Comisión de Patrimonio Inmobiliario y Tenencia de la Tierra, tiene las atribuciones siguientes:</w:t>
      </w:r>
    </w:p>
    <w:p w14:paraId="4C42A3DE" w14:textId="77777777" w:rsidR="00C357B9" w:rsidRPr="005E59F9" w:rsidRDefault="00C357B9" w:rsidP="005E59F9">
      <w:pPr>
        <w:pStyle w:val="Prrafodelista"/>
        <w:spacing w:line="276" w:lineRule="auto"/>
        <w:ind w:left="0" w:right="49"/>
        <w:jc w:val="both"/>
        <w:rPr>
          <w:rFonts w:ascii="Arial" w:hAnsi="Arial" w:cs="Arial"/>
        </w:rPr>
      </w:pPr>
      <w:r w:rsidRPr="005E59F9">
        <w:rPr>
          <w:rFonts w:ascii="Arial" w:hAnsi="Arial" w:cs="Arial"/>
          <w:b/>
        </w:rPr>
        <w:t>a) a e)</w:t>
      </w:r>
      <w:r w:rsidRPr="005E59F9">
        <w:rPr>
          <w:rFonts w:ascii="Arial" w:hAnsi="Arial" w:cs="Arial"/>
        </w:rPr>
        <w:t xml:space="preserve"> …</w:t>
      </w:r>
    </w:p>
    <w:p w14:paraId="339549F3" w14:textId="77777777" w:rsidR="00C357B9" w:rsidRPr="005E59F9" w:rsidRDefault="00C357B9" w:rsidP="005E59F9">
      <w:pPr>
        <w:widowControl w:val="0"/>
        <w:autoSpaceDE w:val="0"/>
        <w:autoSpaceDN w:val="0"/>
        <w:spacing w:line="276" w:lineRule="auto"/>
        <w:ind w:right="49"/>
        <w:jc w:val="both"/>
        <w:rPr>
          <w:rFonts w:ascii="Arial" w:hAnsi="Arial" w:cs="Arial"/>
        </w:rPr>
      </w:pPr>
      <w:r w:rsidRPr="005E59F9">
        <w:rPr>
          <w:rFonts w:ascii="Arial" w:hAnsi="Arial" w:cs="Arial"/>
          <w:b/>
        </w:rPr>
        <w:t xml:space="preserve">f) </w:t>
      </w:r>
      <w:r w:rsidRPr="005E59F9">
        <w:rPr>
          <w:rFonts w:ascii="Arial" w:hAnsi="Arial" w:cs="Arial"/>
        </w:rPr>
        <w:t xml:space="preserve">Dictaminar sobre las solicitudes por las cuales se pueda desincorporar un Inmueble del Dominio Público y/o sobre cualquier acto que cause afectación al Patrimonio Inmobiliario del Ayuntamiento, así como; en lo que corresponde a los actos de dominio y administración de Inmuebles establecidos entre otros en el Reglamento de Bienes Inmuebles y Certeza Patrimonial del Ayuntamiento de Torreón. </w:t>
      </w:r>
    </w:p>
    <w:p w14:paraId="0142C201" w14:textId="77777777" w:rsidR="00C357B9" w:rsidRPr="005E59F9" w:rsidRDefault="00C357B9" w:rsidP="005E59F9">
      <w:pPr>
        <w:widowControl w:val="0"/>
        <w:autoSpaceDE w:val="0"/>
        <w:autoSpaceDN w:val="0"/>
        <w:spacing w:line="276" w:lineRule="auto"/>
        <w:ind w:right="49"/>
        <w:jc w:val="both"/>
        <w:rPr>
          <w:rFonts w:ascii="Arial" w:hAnsi="Arial" w:cs="Arial"/>
        </w:rPr>
      </w:pPr>
      <w:r w:rsidRPr="005E59F9">
        <w:rPr>
          <w:rFonts w:ascii="Arial" w:hAnsi="Arial" w:cs="Arial"/>
          <w:b/>
        </w:rPr>
        <w:t>g)</w:t>
      </w:r>
      <w:r w:rsidRPr="005E59F9">
        <w:rPr>
          <w:rFonts w:ascii="Arial" w:hAnsi="Arial" w:cs="Arial"/>
        </w:rPr>
        <w:t xml:space="preserve"> Las demás que establezca este Reglamento y demás normatividad aplicable.</w:t>
      </w:r>
    </w:p>
    <w:p w14:paraId="791941DA" w14:textId="77777777" w:rsidR="00C357B9" w:rsidRPr="005E59F9" w:rsidRDefault="00C357B9" w:rsidP="005E59F9">
      <w:pPr>
        <w:widowControl w:val="0"/>
        <w:autoSpaceDE w:val="0"/>
        <w:autoSpaceDN w:val="0"/>
        <w:spacing w:line="276" w:lineRule="auto"/>
        <w:ind w:right="49"/>
        <w:jc w:val="center"/>
        <w:rPr>
          <w:rFonts w:ascii="Arial" w:eastAsia="Arial Narrow" w:hAnsi="Arial" w:cs="Arial"/>
          <w:b/>
          <w:color w:val="000000"/>
        </w:rPr>
      </w:pPr>
    </w:p>
    <w:p w14:paraId="59004FD1" w14:textId="77777777" w:rsidR="00C357B9" w:rsidRPr="005E59F9" w:rsidRDefault="00C357B9" w:rsidP="005E59F9">
      <w:pPr>
        <w:widowControl w:val="0"/>
        <w:autoSpaceDE w:val="0"/>
        <w:autoSpaceDN w:val="0"/>
        <w:spacing w:line="276" w:lineRule="auto"/>
        <w:ind w:right="49"/>
        <w:jc w:val="center"/>
        <w:rPr>
          <w:rFonts w:ascii="Arial" w:eastAsia="Arial Narrow" w:hAnsi="Arial" w:cs="Arial"/>
          <w:b/>
          <w:color w:val="000000"/>
        </w:rPr>
      </w:pPr>
      <w:r w:rsidRPr="005E59F9">
        <w:rPr>
          <w:rFonts w:ascii="Arial" w:eastAsia="Arial Narrow" w:hAnsi="Arial" w:cs="Arial"/>
          <w:b/>
          <w:color w:val="000000"/>
        </w:rPr>
        <w:t>ARTÍCULOS TRANSITORIOS</w:t>
      </w:r>
    </w:p>
    <w:p w14:paraId="7C02E175" w14:textId="77777777" w:rsidR="00C357B9" w:rsidRPr="005E59F9" w:rsidRDefault="00C357B9" w:rsidP="005E59F9">
      <w:pPr>
        <w:widowControl w:val="0"/>
        <w:autoSpaceDE w:val="0"/>
        <w:autoSpaceDN w:val="0"/>
        <w:spacing w:line="276" w:lineRule="auto"/>
        <w:ind w:right="49"/>
        <w:jc w:val="center"/>
        <w:rPr>
          <w:rFonts w:ascii="Arial" w:eastAsia="Arial Narrow" w:hAnsi="Arial" w:cs="Arial"/>
          <w:b/>
          <w:color w:val="000000"/>
        </w:rPr>
      </w:pPr>
    </w:p>
    <w:p w14:paraId="15905239" w14:textId="77777777" w:rsidR="00C357B9" w:rsidRPr="005E59F9" w:rsidRDefault="00C357B9" w:rsidP="005E59F9">
      <w:pPr>
        <w:widowControl w:val="0"/>
        <w:autoSpaceDE w:val="0"/>
        <w:autoSpaceDN w:val="0"/>
        <w:spacing w:line="276" w:lineRule="auto"/>
        <w:ind w:right="49"/>
        <w:jc w:val="both"/>
        <w:rPr>
          <w:rFonts w:ascii="Arial" w:eastAsia="Arial Narrow" w:hAnsi="Arial" w:cs="Arial"/>
        </w:rPr>
      </w:pPr>
      <w:r w:rsidRPr="005E59F9">
        <w:rPr>
          <w:rFonts w:ascii="Arial" w:eastAsia="Arial Narrow" w:hAnsi="Arial" w:cs="Arial"/>
          <w:b/>
        </w:rPr>
        <w:t>PRIMERO</w:t>
      </w:r>
      <w:r w:rsidRPr="005E59F9">
        <w:rPr>
          <w:rFonts w:ascii="Arial" w:eastAsia="Arial Narrow" w:hAnsi="Arial" w:cs="Arial"/>
        </w:rPr>
        <w:t>. La prese</w:t>
      </w:r>
      <w:r w:rsidR="00123E2C" w:rsidRPr="005E59F9">
        <w:rPr>
          <w:rFonts w:ascii="Arial" w:eastAsia="Arial Narrow" w:hAnsi="Arial" w:cs="Arial"/>
        </w:rPr>
        <w:t>nte modificación</w:t>
      </w:r>
      <w:r w:rsidRPr="005E59F9">
        <w:rPr>
          <w:rFonts w:ascii="Arial" w:eastAsia="Arial Narrow" w:hAnsi="Arial" w:cs="Arial"/>
        </w:rPr>
        <w:t xml:space="preserve"> entrará en vigor al día siguiente de su publicación en la Gaceta Municipal.</w:t>
      </w:r>
    </w:p>
    <w:p w14:paraId="5CAF0CFA" w14:textId="77777777" w:rsidR="00C357B9" w:rsidRPr="005E59F9" w:rsidRDefault="00C357B9" w:rsidP="005E59F9">
      <w:pPr>
        <w:widowControl w:val="0"/>
        <w:autoSpaceDE w:val="0"/>
        <w:autoSpaceDN w:val="0"/>
        <w:spacing w:line="276" w:lineRule="auto"/>
        <w:ind w:right="49"/>
        <w:jc w:val="center"/>
        <w:rPr>
          <w:rFonts w:ascii="Arial" w:eastAsia="Arial Narrow" w:hAnsi="Arial" w:cs="Arial"/>
        </w:rPr>
      </w:pPr>
    </w:p>
    <w:p w14:paraId="4291BC78" w14:textId="77777777" w:rsidR="00C357B9" w:rsidRPr="005E59F9" w:rsidRDefault="00C357B9" w:rsidP="005E59F9">
      <w:pPr>
        <w:widowControl w:val="0"/>
        <w:autoSpaceDE w:val="0"/>
        <w:autoSpaceDN w:val="0"/>
        <w:spacing w:line="276" w:lineRule="auto"/>
        <w:ind w:right="49"/>
        <w:jc w:val="both"/>
        <w:rPr>
          <w:rFonts w:ascii="Arial" w:hAnsi="Arial" w:cs="Arial"/>
          <w:b/>
          <w:bCs/>
        </w:rPr>
      </w:pPr>
      <w:r w:rsidRPr="005E59F9">
        <w:rPr>
          <w:rFonts w:ascii="Arial" w:eastAsia="Arial Narrow" w:hAnsi="Arial" w:cs="Arial"/>
          <w:b/>
        </w:rPr>
        <w:lastRenderedPageBreak/>
        <w:t>SEGUNDO.</w:t>
      </w:r>
      <w:r w:rsidRPr="005E59F9">
        <w:rPr>
          <w:rFonts w:ascii="Arial" w:eastAsia="Arial Narrow" w:hAnsi="Arial" w:cs="Arial"/>
        </w:rPr>
        <w:t xml:space="preserve"> Se derogan todas las disposiciones reglamentarias, administrativas, circulares, acuerdos y normativas que contravenga el contenido de la presente reforma</w:t>
      </w:r>
    </w:p>
    <w:p w14:paraId="6BF825C7" w14:textId="77777777" w:rsidR="000A1F20" w:rsidRPr="005E59F9" w:rsidRDefault="000A1F20" w:rsidP="005E59F9">
      <w:pPr>
        <w:spacing w:line="276" w:lineRule="auto"/>
        <w:ind w:right="49"/>
      </w:pPr>
    </w:p>
    <w:p w14:paraId="651ABDAF" w14:textId="77777777" w:rsidR="00123E2C" w:rsidRPr="005E59F9" w:rsidRDefault="00123E2C" w:rsidP="005E59F9">
      <w:pPr>
        <w:spacing w:line="276" w:lineRule="auto"/>
        <w:ind w:right="49"/>
        <w:jc w:val="both"/>
        <w:rPr>
          <w:rFonts w:ascii="Arial Narrow" w:eastAsia="Cambria" w:hAnsi="Arial Narrow" w:cs="Arial"/>
        </w:rPr>
      </w:pPr>
      <w:r w:rsidRPr="005E59F9">
        <w:rPr>
          <w:rFonts w:ascii="Arial" w:hAnsi="Arial" w:cs="Arial"/>
          <w:iCs/>
        </w:rPr>
        <w:t xml:space="preserve">Dado en la Ciudad de Torreón, Coahuila de Zaragoza a los veinte días del mes de enero de dos mil veintitrés. </w:t>
      </w:r>
    </w:p>
    <w:p w14:paraId="4DEBC687" w14:textId="77777777" w:rsidR="00123E2C" w:rsidRPr="005E59F9" w:rsidRDefault="00123E2C" w:rsidP="005E59F9">
      <w:pPr>
        <w:spacing w:line="276" w:lineRule="auto"/>
        <w:rPr>
          <w:rFonts w:ascii="Arial" w:hAnsi="Arial" w:cs="Arial"/>
          <w:iCs/>
        </w:rPr>
      </w:pPr>
    </w:p>
    <w:p w14:paraId="692C0EB8" w14:textId="77777777" w:rsidR="00123E2C" w:rsidRPr="005E59F9" w:rsidRDefault="00123E2C" w:rsidP="005E59F9">
      <w:pPr>
        <w:spacing w:line="276" w:lineRule="auto"/>
        <w:jc w:val="center"/>
        <w:rPr>
          <w:rFonts w:ascii="Arial" w:hAnsi="Arial" w:cs="Arial"/>
          <w:b/>
        </w:rPr>
      </w:pPr>
    </w:p>
    <w:p w14:paraId="5A3D9557" w14:textId="77777777" w:rsidR="00123E2C" w:rsidRPr="005E59F9" w:rsidRDefault="00123E2C" w:rsidP="005E59F9">
      <w:pPr>
        <w:spacing w:line="276" w:lineRule="auto"/>
        <w:jc w:val="center"/>
        <w:rPr>
          <w:rFonts w:ascii="Arial" w:hAnsi="Arial" w:cs="Arial"/>
          <w:b/>
        </w:rPr>
      </w:pPr>
      <w:r w:rsidRPr="005E59F9">
        <w:rPr>
          <w:rFonts w:ascii="Arial" w:hAnsi="Arial" w:cs="Arial"/>
          <w:b/>
        </w:rPr>
        <w:t>PRESIDENTE MUNICIPAL DE TORREÓN</w:t>
      </w:r>
    </w:p>
    <w:p w14:paraId="0797050C" w14:textId="77777777" w:rsidR="00123E2C" w:rsidRPr="005E59F9" w:rsidRDefault="00123E2C" w:rsidP="005E59F9">
      <w:pPr>
        <w:spacing w:line="276" w:lineRule="auto"/>
        <w:jc w:val="center"/>
        <w:rPr>
          <w:rFonts w:ascii="Arial" w:hAnsi="Arial" w:cs="Arial"/>
          <w:b/>
        </w:rPr>
      </w:pPr>
    </w:p>
    <w:p w14:paraId="47A95A0D" w14:textId="77777777" w:rsidR="00123E2C" w:rsidRPr="005E59F9" w:rsidRDefault="00123E2C" w:rsidP="005E59F9">
      <w:pPr>
        <w:spacing w:line="276" w:lineRule="auto"/>
        <w:jc w:val="center"/>
        <w:rPr>
          <w:rFonts w:ascii="Arial" w:hAnsi="Arial" w:cs="Arial"/>
          <w:b/>
        </w:rPr>
      </w:pPr>
    </w:p>
    <w:p w14:paraId="46F08382" w14:textId="77777777" w:rsidR="00123E2C" w:rsidRPr="005E59F9" w:rsidRDefault="00123E2C" w:rsidP="005E59F9">
      <w:pPr>
        <w:spacing w:line="276" w:lineRule="auto"/>
        <w:jc w:val="center"/>
        <w:rPr>
          <w:rFonts w:ascii="Arial" w:hAnsi="Arial" w:cs="Arial"/>
          <w:b/>
        </w:rPr>
      </w:pPr>
    </w:p>
    <w:p w14:paraId="13F1E374" w14:textId="77777777" w:rsidR="00123E2C" w:rsidRPr="005E59F9" w:rsidRDefault="00123E2C" w:rsidP="005E59F9">
      <w:pPr>
        <w:spacing w:line="276" w:lineRule="auto"/>
        <w:jc w:val="center"/>
        <w:rPr>
          <w:rFonts w:ascii="Arial" w:hAnsi="Arial" w:cs="Arial"/>
          <w:b/>
        </w:rPr>
      </w:pPr>
    </w:p>
    <w:p w14:paraId="41AF88B8" w14:textId="610EDD61" w:rsidR="00123E2C" w:rsidRDefault="00123E2C" w:rsidP="005E59F9">
      <w:pPr>
        <w:spacing w:line="276" w:lineRule="auto"/>
        <w:jc w:val="center"/>
        <w:rPr>
          <w:rFonts w:ascii="Arial" w:hAnsi="Arial" w:cs="Arial"/>
          <w:b/>
        </w:rPr>
      </w:pPr>
      <w:r w:rsidRPr="005E59F9">
        <w:rPr>
          <w:rFonts w:ascii="Arial" w:hAnsi="Arial" w:cs="Arial"/>
          <w:b/>
        </w:rPr>
        <w:t>LIC. ROMÁN ALBERTO CEPEDA GONZÁLEZ</w:t>
      </w:r>
    </w:p>
    <w:p w14:paraId="124FBD3D" w14:textId="31116638" w:rsidR="00612EF5" w:rsidRPr="005E59F9" w:rsidRDefault="00612EF5" w:rsidP="005E59F9">
      <w:pPr>
        <w:spacing w:line="276" w:lineRule="auto"/>
        <w:jc w:val="center"/>
        <w:rPr>
          <w:rFonts w:ascii="Arial" w:hAnsi="Arial" w:cs="Arial"/>
          <w:b/>
        </w:rPr>
      </w:pPr>
      <w:r>
        <w:rPr>
          <w:rFonts w:ascii="Arial" w:hAnsi="Arial" w:cs="Arial"/>
          <w:b/>
        </w:rPr>
        <w:t>RÚBRICA</w:t>
      </w:r>
    </w:p>
    <w:p w14:paraId="061CE1CD" w14:textId="0C071033" w:rsidR="00123E2C" w:rsidRPr="005E59F9" w:rsidRDefault="00123E2C" w:rsidP="005E59F9">
      <w:pPr>
        <w:spacing w:line="276" w:lineRule="auto"/>
        <w:jc w:val="center"/>
        <w:rPr>
          <w:rFonts w:ascii="Arial" w:hAnsi="Arial" w:cs="Arial"/>
          <w:b/>
        </w:rPr>
      </w:pPr>
    </w:p>
    <w:p w14:paraId="1D0F189E" w14:textId="77777777" w:rsidR="00123E2C" w:rsidRPr="005E59F9" w:rsidRDefault="00123E2C" w:rsidP="005E59F9">
      <w:pPr>
        <w:spacing w:line="276" w:lineRule="auto"/>
        <w:jc w:val="center"/>
        <w:rPr>
          <w:rFonts w:ascii="Arial" w:hAnsi="Arial" w:cs="Arial"/>
          <w:b/>
        </w:rPr>
      </w:pPr>
    </w:p>
    <w:p w14:paraId="67302024" w14:textId="77777777" w:rsidR="00123E2C" w:rsidRPr="005E59F9" w:rsidRDefault="00123E2C" w:rsidP="005E59F9">
      <w:pPr>
        <w:spacing w:line="276" w:lineRule="auto"/>
        <w:jc w:val="center"/>
        <w:rPr>
          <w:rFonts w:ascii="Arial" w:hAnsi="Arial" w:cs="Arial"/>
          <w:b/>
        </w:rPr>
      </w:pPr>
    </w:p>
    <w:p w14:paraId="3C4DEE81" w14:textId="77777777" w:rsidR="00123E2C" w:rsidRPr="005E59F9" w:rsidRDefault="00123E2C" w:rsidP="005E59F9">
      <w:pPr>
        <w:spacing w:line="276" w:lineRule="auto"/>
        <w:jc w:val="right"/>
        <w:rPr>
          <w:rFonts w:ascii="Arial" w:hAnsi="Arial" w:cs="Arial"/>
          <w:b/>
        </w:rPr>
      </w:pPr>
      <w:r w:rsidRPr="005E59F9">
        <w:rPr>
          <w:rFonts w:ascii="Arial" w:hAnsi="Arial" w:cs="Arial"/>
          <w:b/>
        </w:rPr>
        <w:t>SECRETARIA DEL R.  AYUNTAMIENTO</w:t>
      </w:r>
    </w:p>
    <w:p w14:paraId="14C39425" w14:textId="77777777" w:rsidR="00123E2C" w:rsidRPr="005E59F9" w:rsidRDefault="00123E2C" w:rsidP="005E59F9">
      <w:pPr>
        <w:spacing w:line="276" w:lineRule="auto"/>
        <w:jc w:val="right"/>
        <w:rPr>
          <w:rFonts w:ascii="Arial" w:hAnsi="Arial" w:cs="Arial"/>
          <w:b/>
        </w:rPr>
      </w:pPr>
    </w:p>
    <w:p w14:paraId="2E171BA5" w14:textId="77777777" w:rsidR="00123E2C" w:rsidRPr="005E59F9" w:rsidRDefault="00123E2C" w:rsidP="005E59F9">
      <w:pPr>
        <w:spacing w:line="276" w:lineRule="auto"/>
        <w:jc w:val="right"/>
        <w:rPr>
          <w:rFonts w:ascii="Arial" w:hAnsi="Arial" w:cs="Arial"/>
          <w:b/>
        </w:rPr>
      </w:pPr>
    </w:p>
    <w:p w14:paraId="478C585E" w14:textId="77777777" w:rsidR="00123E2C" w:rsidRPr="005E59F9" w:rsidRDefault="00123E2C" w:rsidP="005E59F9">
      <w:pPr>
        <w:spacing w:line="276" w:lineRule="auto"/>
        <w:jc w:val="right"/>
        <w:rPr>
          <w:rFonts w:ascii="Arial" w:hAnsi="Arial" w:cs="Arial"/>
          <w:b/>
        </w:rPr>
      </w:pPr>
    </w:p>
    <w:p w14:paraId="6E26D64D" w14:textId="77777777" w:rsidR="00123E2C" w:rsidRPr="005E59F9" w:rsidRDefault="00123E2C" w:rsidP="005E59F9">
      <w:pPr>
        <w:spacing w:line="276" w:lineRule="auto"/>
        <w:jc w:val="right"/>
        <w:rPr>
          <w:rFonts w:ascii="Arial" w:hAnsi="Arial" w:cs="Arial"/>
          <w:b/>
        </w:rPr>
      </w:pPr>
    </w:p>
    <w:p w14:paraId="62F8451A" w14:textId="038B399B" w:rsidR="00123E2C" w:rsidRDefault="00123E2C" w:rsidP="005E59F9">
      <w:pPr>
        <w:spacing w:line="276" w:lineRule="auto"/>
        <w:jc w:val="right"/>
        <w:rPr>
          <w:rFonts w:ascii="Arial" w:hAnsi="Arial" w:cs="Arial"/>
          <w:b/>
        </w:rPr>
      </w:pPr>
      <w:r w:rsidRPr="005E59F9">
        <w:rPr>
          <w:rFonts w:ascii="Arial" w:hAnsi="Arial" w:cs="Arial"/>
          <w:b/>
        </w:rPr>
        <w:t>LIC. NATALIA GUADALUPE FERNÁNDEZ MARTÍNEZ</w:t>
      </w:r>
    </w:p>
    <w:p w14:paraId="0F2D98D2" w14:textId="5B11FB61" w:rsidR="00612EF5" w:rsidRPr="005E59F9" w:rsidRDefault="00612EF5" w:rsidP="00612EF5">
      <w:pPr>
        <w:spacing w:line="276" w:lineRule="auto"/>
        <w:rPr>
          <w:rFonts w:ascii="Arial" w:hAnsi="Arial" w:cs="Arial"/>
          <w:b/>
        </w:rPr>
      </w:pPr>
      <w:r>
        <w:rPr>
          <w:rFonts w:ascii="Arial" w:hAnsi="Arial" w:cs="Arial"/>
          <w:b/>
        </w:rPr>
        <w:t xml:space="preserve">                                                                                  </w:t>
      </w:r>
      <w:bookmarkStart w:id="0" w:name="_GoBack"/>
      <w:bookmarkEnd w:id="0"/>
      <w:r>
        <w:rPr>
          <w:rFonts w:ascii="Arial" w:hAnsi="Arial" w:cs="Arial"/>
          <w:b/>
        </w:rPr>
        <w:t>RÚBRICA</w:t>
      </w:r>
    </w:p>
    <w:p w14:paraId="332FF03E" w14:textId="3D22F299" w:rsidR="00822F59" w:rsidRPr="005E59F9" w:rsidRDefault="00822F59" w:rsidP="005E59F9">
      <w:pPr>
        <w:spacing w:line="276" w:lineRule="auto"/>
        <w:jc w:val="center"/>
        <w:rPr>
          <w:rFonts w:ascii="Arial" w:hAnsi="Arial" w:cs="Arial"/>
          <w:b/>
        </w:rPr>
      </w:pPr>
      <w:r w:rsidRPr="005E59F9">
        <w:rPr>
          <w:rFonts w:ascii="Arial" w:hAnsi="Arial" w:cs="Arial"/>
          <w:b/>
        </w:rPr>
        <w:t xml:space="preserve">                                                                </w:t>
      </w:r>
    </w:p>
    <w:p w14:paraId="697FDD78" w14:textId="14CAAE04" w:rsidR="00123E2C" w:rsidRPr="005E59F9" w:rsidRDefault="00123E2C" w:rsidP="005E59F9">
      <w:pPr>
        <w:spacing w:line="276" w:lineRule="auto"/>
        <w:ind w:left="-142"/>
      </w:pPr>
    </w:p>
    <w:p w14:paraId="69603B6E" w14:textId="77777777" w:rsidR="00123E2C" w:rsidRPr="005E59F9" w:rsidRDefault="00123E2C" w:rsidP="005E59F9">
      <w:pPr>
        <w:widowControl w:val="0"/>
        <w:autoSpaceDE w:val="0"/>
        <w:autoSpaceDN w:val="0"/>
        <w:spacing w:line="276" w:lineRule="auto"/>
        <w:ind w:left="992" w:right="471"/>
        <w:jc w:val="both"/>
        <w:rPr>
          <w:rFonts w:ascii="Arial" w:hAnsi="Arial" w:cs="Arial"/>
          <w:b/>
          <w:bCs/>
        </w:rPr>
      </w:pPr>
    </w:p>
    <w:p w14:paraId="2BD4C7F3" w14:textId="77777777" w:rsidR="00123E2C" w:rsidRPr="005E59F9" w:rsidRDefault="00123E2C" w:rsidP="005E59F9">
      <w:pPr>
        <w:spacing w:line="276" w:lineRule="auto"/>
      </w:pPr>
    </w:p>
    <w:p w14:paraId="1D0778B7" w14:textId="77777777" w:rsidR="00123E2C" w:rsidRPr="005E59F9" w:rsidRDefault="00123E2C" w:rsidP="005E59F9">
      <w:pPr>
        <w:spacing w:line="276" w:lineRule="auto"/>
      </w:pPr>
    </w:p>
    <w:sectPr w:rsidR="00123E2C" w:rsidRPr="005E59F9" w:rsidSect="00123E2C">
      <w:footerReference w:type="default" r:id="rId6"/>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4620B" w14:textId="77777777" w:rsidR="00591F90" w:rsidRDefault="00591F90" w:rsidP="00123E2C">
      <w:r>
        <w:separator/>
      </w:r>
    </w:p>
  </w:endnote>
  <w:endnote w:type="continuationSeparator" w:id="0">
    <w:p w14:paraId="3FFE7D12" w14:textId="77777777" w:rsidR="00591F90" w:rsidRDefault="00591F90" w:rsidP="0012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212504"/>
      <w:docPartObj>
        <w:docPartGallery w:val="Page Numbers (Bottom of Page)"/>
        <w:docPartUnique/>
      </w:docPartObj>
    </w:sdtPr>
    <w:sdtEndPr/>
    <w:sdtContent>
      <w:p w14:paraId="20DB342E" w14:textId="77777777" w:rsidR="00123E2C" w:rsidRDefault="00123E2C">
        <w:pPr>
          <w:pStyle w:val="Piedepgina"/>
          <w:jc w:val="right"/>
        </w:pPr>
        <w:r>
          <w:fldChar w:fldCharType="begin"/>
        </w:r>
        <w:r>
          <w:instrText>PAGE   \* MERGEFORMAT</w:instrText>
        </w:r>
        <w:r>
          <w:fldChar w:fldCharType="separate"/>
        </w:r>
        <w:r>
          <w:t>2</w:t>
        </w:r>
        <w:r>
          <w:fldChar w:fldCharType="end"/>
        </w:r>
      </w:p>
    </w:sdtContent>
  </w:sdt>
  <w:p w14:paraId="146D8362" w14:textId="77777777" w:rsidR="00123E2C" w:rsidRDefault="00123E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88492" w14:textId="77777777" w:rsidR="00591F90" w:rsidRDefault="00591F90" w:rsidP="00123E2C">
      <w:r>
        <w:separator/>
      </w:r>
    </w:p>
  </w:footnote>
  <w:footnote w:type="continuationSeparator" w:id="0">
    <w:p w14:paraId="5E142749" w14:textId="77777777" w:rsidR="00591F90" w:rsidRDefault="00591F90" w:rsidP="00123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B9"/>
    <w:rsid w:val="000A1F20"/>
    <w:rsid w:val="000C707E"/>
    <w:rsid w:val="00123E2C"/>
    <w:rsid w:val="0014167A"/>
    <w:rsid w:val="00395274"/>
    <w:rsid w:val="004D6308"/>
    <w:rsid w:val="0057066D"/>
    <w:rsid w:val="00591F90"/>
    <w:rsid w:val="005E59F9"/>
    <w:rsid w:val="00612EF5"/>
    <w:rsid w:val="00822F59"/>
    <w:rsid w:val="0086669D"/>
    <w:rsid w:val="00C357B9"/>
    <w:rsid w:val="00F93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C54E"/>
  <w15:chartTrackingRefBased/>
  <w15:docId w15:val="{AE777ED0-6E46-4E75-B61F-57114042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7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357B9"/>
    <w:pPr>
      <w:ind w:left="720"/>
      <w:contextualSpacing/>
    </w:pPr>
  </w:style>
  <w:style w:type="character" w:customStyle="1" w:styleId="PrrafodelistaCar">
    <w:name w:val="Párrafo de lista Car"/>
    <w:basedOn w:val="Fuentedeprrafopredeter"/>
    <w:link w:val="Prrafodelista"/>
    <w:uiPriority w:val="34"/>
    <w:rsid w:val="00C357B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23E2C"/>
    <w:pPr>
      <w:tabs>
        <w:tab w:val="center" w:pos="4419"/>
        <w:tab w:val="right" w:pos="8838"/>
      </w:tabs>
    </w:pPr>
  </w:style>
  <w:style w:type="character" w:customStyle="1" w:styleId="EncabezadoCar">
    <w:name w:val="Encabezado Car"/>
    <w:basedOn w:val="Fuentedeprrafopredeter"/>
    <w:link w:val="Encabezado"/>
    <w:uiPriority w:val="99"/>
    <w:rsid w:val="00123E2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23E2C"/>
    <w:pPr>
      <w:tabs>
        <w:tab w:val="center" w:pos="4419"/>
        <w:tab w:val="right" w:pos="8838"/>
      </w:tabs>
    </w:pPr>
  </w:style>
  <w:style w:type="character" w:customStyle="1" w:styleId="PiedepginaCar">
    <w:name w:val="Pie de página Car"/>
    <w:basedOn w:val="Fuentedeprrafopredeter"/>
    <w:link w:val="Piedepgina"/>
    <w:uiPriority w:val="99"/>
    <w:rsid w:val="00123E2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2023-02-21T20:59:00Z</cp:lastPrinted>
  <dcterms:created xsi:type="dcterms:W3CDTF">2023-02-23T14:50:00Z</dcterms:created>
  <dcterms:modified xsi:type="dcterms:W3CDTF">2023-03-16T20:38:00Z</dcterms:modified>
</cp:coreProperties>
</file>